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rFonts w:ascii="Calibri" w:cs="Calibri" w:eastAsia="Calibri" w:hAnsi="Calibri"/>
          <w:b/>
          <w:bCs/>
          <w:color w:val="B9800B"/>
          <w:spacing w:val="30"/>
          <w:sz w:val="18"/>
          <w:szCs w:val="18"/>
        </w:rPr>
        <w:t xml:space="preserve">ECON 2103 · MARKET FAILURE: PUBLIC GOODS AND THE FREE-RIDER PROBLEM</w:t>
      </w:r>
    </w:p>
    <w:p>
      <w:pPr>
        <w:spacing w:after="60"/>
      </w:pPr>
      <w:r>
        <w:rPr>
          <w:rFonts w:ascii="Cambria" w:cs="Cambria" w:eastAsia="Cambria" w:hAnsi="Cambria"/>
          <w:b/>
          <w:bCs/>
          <w:color w:val="002D62"/>
          <w:sz w:val="40"/>
          <w:szCs w:val="40"/>
        </w:rPr>
        <w:t xml:space="preserve">The Contribution Game: Teaching Script</w:t>
      </w:r>
    </w:p>
    <w:p>
      <w:pPr>
        <w:spacing w:after="160" w:line="276"/>
      </w:pPr>
      <w:r>
        <w:rPr>
          <w:rFonts w:ascii="Calibri" w:cs="Calibri" w:eastAsia="Calibri" w:hAnsi="Calibri"/>
          <w:i/>
          <w:iCs/>
          <w:color w:val="5B6B7B"/>
          <w:sz w:val="20"/>
          <w:szCs w:val="20"/>
        </w:rPr>
        <w:t xml:space="preserve">Read-aloud script for running the game. Groups of 4, about 40 minutes. Spoken lines are in the blue boxes; stage directions are the DO lines. Do not say the words free-rider or market failure until the debrief, let students discover the tension by playing.</w:t>
      </w:r>
    </w:p>
    <w:p>
      <w:pPr>
        <w:spacing w:after="100" w:before="240"/>
      </w:pPr>
      <w:r>
        <w:rPr>
          <w:rFonts w:ascii="Cambria" w:cs="Cambria" w:eastAsia="Cambria" w:hAnsi="Cambria"/>
          <w:b/>
          <w:bCs/>
          <w:color w:val="002D62"/>
          <w:sz w:val="27"/>
          <w:szCs w:val="27"/>
        </w:rPr>
        <w:t xml:space="preserve">Before you start</w:t>
      </w:r>
      <w:r>
        <w:rPr>
          <w:rFonts w:ascii="Calibri" w:cs="Calibri" w:eastAsia="Calibri" w:hAnsi="Calibri"/>
          <w:i/>
          <w:iCs/>
          <w:color w:val="5B6B7B"/>
          <w:sz w:val="20"/>
          <w:szCs w:val="20"/>
        </w:rPr>
        <w:t xml:space="preserve">   1 min, silent setup</w:t>
      </w:r>
    </w:p>
    <w:p>
      <w:pPr>
        <w:pStyle w:val="ListParagraph"/>
        <w:numPr>
          <w:ilvl w:val="0"/>
          <w:numId w:val="1"/>
        </w:numPr>
        <w:spacing w:after="80" w:line="268"/>
      </w:pPr>
      <w:r>
        <w:rPr>
          <w:rFonts w:ascii="Calibri" w:cs="Calibri" w:eastAsia="Calibri" w:hAnsi="Calibri"/>
          <w:color w:val="222222"/>
          <w:sz w:val="22"/>
          <w:szCs w:val="22"/>
        </w:rPr>
        <w:t xml:space="preserve">Have ready: one opaque cup per group, a stack of identical tokens or paper slips, a Player Card for each student, and the class trend projected (the tracker or a whiteboard).</w:t>
      </w:r>
    </w:p>
    <w:p>
      <w:pPr>
        <w:pStyle w:val="ListParagraph"/>
        <w:numPr>
          <w:ilvl w:val="0"/>
          <w:numId w:val="1"/>
        </w:numPr>
        <w:spacing w:after="80" w:line="268"/>
      </w:pPr>
      <w:r>
        <w:rPr>
          <w:rFonts w:ascii="Calibri" w:cs="Calibri" w:eastAsia="Calibri" w:hAnsi="Calibri"/>
          <w:color w:val="222222"/>
          <w:sz w:val="22"/>
          <w:szCs w:val="22"/>
        </w:rPr>
        <w:t xml:space="preserve">Decide your group count in advance: number of students divided by 4. Keep reading for how to handle a remainder.</w:t>
      </w:r>
    </w:p>
    <w:p>
      <w:pPr>
        <w:spacing w:after="100" w:before="240"/>
      </w:pPr>
      <w:r>
        <w:rPr>
          <w:rFonts w:ascii="Cambria" w:cs="Cambria" w:eastAsia="Cambria" w:hAnsi="Cambria"/>
          <w:b/>
          <w:bCs/>
          <w:color w:val="002D62"/>
          <w:sz w:val="27"/>
          <w:szCs w:val="27"/>
        </w:rPr>
        <w:t xml:space="preserve">Step 1. Form the groups</w:t>
      </w:r>
      <w:r>
        <w:rPr>
          <w:rFonts w:ascii="Calibri" w:cs="Calibri" w:eastAsia="Calibri" w:hAnsi="Calibri"/>
          <w:i/>
          <w:iCs/>
          <w:color w:val="5B6B7B"/>
          <w:sz w:val="20"/>
          <w:szCs w:val="20"/>
        </w:rPr>
        <w:t xml:space="preserve">   2 min</w:t>
      </w:r>
    </w:p>
    <w:tbl>
      <w:tblPr>
        <w:tblW w:type="dxa" w:w="10080"/>
        <w:tblBorders>
          <w:top w:val="none"/>
          <w:left w:val="none"/>
          <w:bottom w:val="none"/>
          <w:right w:val="none"/>
          <w:insideH w:val="none"/>
          <w:insideV w:val="none"/>
        </w:tblBorders>
      </w:tblPr>
      <w:tblGrid>
        <w:gridCol w:w="10080"/>
      </w:tblGrid>
      <w:tr>
        <w:tc>
          <w:tcPr>
            <w:tcBorders>
              <w:top w:val="single" w:color="EAF1F8" w:sz="2"/>
              <w:left w:val="single" w:color="002D62" w:sz="22"/>
              <w:bottom w:val="single" w:color="EAF1F8" w:sz="2"/>
              <w:right w:val="single" w:color="EAF1F8" w:sz="2"/>
            </w:tcBorders>
            <w:shd w:fill="EAF1F8" w:color="auto" w:val="clear"/>
            <w:tcMar>
              <w:top w:type="dxa" w:w="130"/>
              <w:left w:type="dxa" w:w="200"/>
              <w:bottom w:type="dxa" w:w="130"/>
              <w:right w:type="dxa" w:w="160"/>
            </w:tcMar>
          </w:tcPr>
          <w:p>
            <w:pPr>
              <w:spacing w:after="0" w:line="288"/>
            </w:pPr>
            <w:r>
              <w:rPr>
                <w:rFonts w:ascii="Calibri" w:cs="Calibri" w:eastAsia="Calibri" w:hAnsi="Calibri"/>
                <w:b/>
                <w:bCs/>
                <w:color w:val="002D62"/>
                <w:spacing w:val="20"/>
                <w:sz w:val="15"/>
                <w:szCs w:val="15"/>
              </w:rPr>
              <w:t xml:space="preserve">SAY   </w:t>
            </w:r>
            <w:r>
              <w:rPr>
                <w:rFonts w:ascii="Cambria" w:cs="Cambria" w:eastAsia="Cambria" w:hAnsi="Cambria"/>
                <w:i/>
                <w:iCs/>
                <w:color w:val="1A2733"/>
                <w:sz w:val="23"/>
                <w:szCs w:val="23"/>
              </w:rPr>
              <w:t xml:space="preserve">“We are going to play a quick game about how teams decide to share. First, get into groups of four. Look around you, four people, and pull your chairs together so you can talk quietly without the other groups hearing.”</w:t>
            </w:r>
          </w:p>
        </w:tc>
      </w:tr>
    </w:tbl>
    <w:p>
      <w:pPr>
        <w:spacing w:after="110" w:line="268"/>
      </w:pPr>
      <w:r>
        <w:rPr>
          <w:rFonts w:ascii="Calibri" w:cs="Calibri" w:eastAsia="Calibri" w:hAnsi="Calibri"/>
          <w:b/>
          <w:bCs/>
          <w:color w:val="B9800B"/>
          <w:spacing w:val="20"/>
          <w:sz w:val="15"/>
          <w:szCs w:val="15"/>
        </w:rPr>
        <w:t xml:space="preserve">DO   </w:t>
      </w:r>
      <w:r>
        <w:rPr>
          <w:rFonts w:ascii="Calibri" w:cs="Calibri" w:eastAsia="Calibri" w:hAnsi="Calibri"/>
          <w:color w:val="222222"/>
          <w:sz w:val="22"/>
          <w:szCs w:val="22"/>
        </w:rPr>
        <w:t xml:space="preserve">Count off if it is faster: have students number themselves 1, 2, 3, 4, 1, 2, 3, 4 around the room, then send all the 1s, 2s, and so on into groups. Or just let neighbors form fours.</w:t>
      </w:r>
    </w:p>
    <w:p>
      <w:pPr>
        <w:spacing w:after="90" w:line="276"/>
      </w:pPr>
      <w:r>
        <w:rPr>
          <w:rFonts w:ascii="Calibri" w:cs="Calibri" w:eastAsia="Calibri" w:hAnsi="Calibri"/>
          <w:color w:val="222222"/>
          <w:sz w:val="22"/>
          <w:szCs w:val="22"/>
        </w:rPr>
        <w:t xml:space="preserve">Handling leftovers: </w:t>
      </w:r>
      <w:r>
        <w:rPr>
          <w:rFonts w:ascii="Calibri" w:cs="Calibri" w:eastAsia="Calibri" w:hAnsi="Calibri"/>
          <w:color w:val="222222"/>
          <w:sz w:val="22"/>
          <w:szCs w:val="22"/>
        </w:rPr>
        <w:t xml:space="preserve">if you have one or two students left over, add them to existing groups as extra Startups (a group of five still works, just split the fund by five that round). If you are three short, run one group of three and split that fund by three. The lesson is the same.</w:t>
      </w:r>
    </w:p>
    <w:tbl>
      <w:tblPr>
        <w:tblW w:type="dxa" w:w="10080"/>
        <w:tblBorders>
          <w:top w:val="none"/>
          <w:left w:val="none"/>
          <w:bottom w:val="none"/>
          <w:right w:val="none"/>
          <w:insideH w:val="none"/>
          <w:insideV w:val="none"/>
        </w:tblBorders>
      </w:tblPr>
      <w:tblGrid>
        <w:gridCol w:w="10080"/>
      </w:tblGrid>
      <w:tr>
        <w:tc>
          <w:tcPr>
            <w:tcBorders>
              <w:top w:val="single" w:color="EAF1F8" w:sz="2"/>
              <w:left w:val="single" w:color="002D62" w:sz="22"/>
              <w:bottom w:val="single" w:color="EAF1F8" w:sz="2"/>
              <w:right w:val="single" w:color="EAF1F8" w:sz="2"/>
            </w:tcBorders>
            <w:shd w:fill="EAF1F8" w:color="auto" w:val="clear"/>
            <w:tcMar>
              <w:top w:type="dxa" w:w="130"/>
              <w:left w:type="dxa" w:w="200"/>
              <w:bottom w:type="dxa" w:w="130"/>
              <w:right w:type="dxa" w:w="160"/>
            </w:tcMar>
          </w:tcPr>
          <w:p>
            <w:pPr>
              <w:spacing w:after="0" w:line="288"/>
            </w:pPr>
            <w:r>
              <w:rPr>
                <w:rFonts w:ascii="Calibri" w:cs="Calibri" w:eastAsia="Calibri" w:hAnsi="Calibri"/>
                <w:b/>
                <w:bCs/>
                <w:color w:val="002D62"/>
                <w:spacing w:val="20"/>
                <w:sz w:val="15"/>
                <w:szCs w:val="15"/>
              </w:rPr>
              <w:t xml:space="preserve">SAY   </w:t>
            </w:r>
            <w:r>
              <w:rPr>
                <w:rFonts w:ascii="Cambria" w:cs="Cambria" w:eastAsia="Cambria" w:hAnsi="Cambria"/>
                <w:i/>
                <w:iCs/>
                <w:color w:val="1A2733"/>
                <w:sz w:val="23"/>
                <w:szCs w:val="23"/>
              </w:rPr>
              <w:t xml:space="preserve">“Once your group of four is set, pick one person to be the Banker for the first round. After everyone drops their tokens in, the Banker counts only the total in the cup, so no one sees who put in what, and then tells the group the share. We will rotate the Banker each round.”</w:t>
            </w:r>
          </w:p>
        </w:tc>
      </w:tr>
    </w:tbl>
    <w:p>
      <w:pPr>
        <w:spacing w:after="100" w:before="240"/>
      </w:pPr>
      <w:r>
        <w:rPr>
          <w:rFonts w:ascii="Cambria" w:cs="Cambria" w:eastAsia="Cambria" w:hAnsi="Cambria"/>
          <w:b/>
          <w:bCs/>
          <w:color w:val="002D62"/>
          <w:sz w:val="27"/>
          <w:szCs w:val="27"/>
        </w:rPr>
        <w:t xml:space="preserve">Step 2. Hand out cards and roles</w:t>
      </w:r>
      <w:r>
        <w:rPr>
          <w:rFonts w:ascii="Calibri" w:cs="Calibri" w:eastAsia="Calibri" w:hAnsi="Calibri"/>
          <w:i/>
          <w:iCs/>
          <w:color w:val="5B6B7B"/>
          <w:sz w:val="20"/>
          <w:szCs w:val="20"/>
        </w:rPr>
        <w:t xml:space="preserve">   2 min</w:t>
      </w:r>
    </w:p>
    <w:p>
      <w:pPr>
        <w:spacing w:after="110" w:line="268"/>
      </w:pPr>
      <w:r>
        <w:rPr>
          <w:rFonts w:ascii="Calibri" w:cs="Calibri" w:eastAsia="Calibri" w:hAnsi="Calibri"/>
          <w:b/>
          <w:bCs/>
          <w:color w:val="B9800B"/>
          <w:spacing w:val="20"/>
          <w:sz w:val="15"/>
          <w:szCs w:val="15"/>
        </w:rPr>
        <w:t xml:space="preserve">DO   </w:t>
      </w:r>
      <w:r>
        <w:rPr>
          <w:rFonts w:ascii="Calibri" w:cs="Calibri" w:eastAsia="Calibri" w:hAnsi="Calibri"/>
          <w:color w:val="222222"/>
          <w:sz w:val="22"/>
          <w:szCs w:val="22"/>
        </w:rPr>
        <w:t xml:space="preserve">Give every student a Player Card and each group one cup. In each group, two people are Big Firms and two are Startups.</w:t>
      </w:r>
    </w:p>
    <w:tbl>
      <w:tblPr>
        <w:tblW w:type="dxa" w:w="10080"/>
        <w:tblBorders>
          <w:top w:val="none"/>
          <w:left w:val="none"/>
          <w:bottom w:val="none"/>
          <w:right w:val="none"/>
          <w:insideH w:val="none"/>
          <w:insideV w:val="none"/>
        </w:tblBorders>
      </w:tblPr>
      <w:tblGrid>
        <w:gridCol w:w="10080"/>
      </w:tblGrid>
      <w:tr>
        <w:tc>
          <w:tcPr>
            <w:tcBorders>
              <w:top w:val="single" w:color="EAF1F8" w:sz="2"/>
              <w:left w:val="single" w:color="002D62" w:sz="22"/>
              <w:bottom w:val="single" w:color="EAF1F8" w:sz="2"/>
              <w:right w:val="single" w:color="EAF1F8" w:sz="2"/>
            </w:tcBorders>
            <w:shd w:fill="EAF1F8" w:color="auto" w:val="clear"/>
            <w:tcMar>
              <w:top w:type="dxa" w:w="130"/>
              <w:left w:type="dxa" w:w="200"/>
              <w:bottom w:type="dxa" w:w="130"/>
              <w:right w:type="dxa" w:w="160"/>
            </w:tcMar>
          </w:tcPr>
          <w:p>
            <w:pPr>
              <w:spacing w:after="0" w:line="288"/>
            </w:pPr>
            <w:r>
              <w:rPr>
                <w:rFonts w:ascii="Calibri" w:cs="Calibri" w:eastAsia="Calibri" w:hAnsi="Calibri"/>
                <w:b/>
                <w:bCs/>
                <w:color w:val="002D62"/>
                <w:spacing w:val="20"/>
                <w:sz w:val="15"/>
                <w:szCs w:val="15"/>
              </w:rPr>
              <w:t xml:space="preserve">SAY   </w:t>
            </w:r>
            <w:r>
              <w:rPr>
                <w:rFonts w:ascii="Cambria" w:cs="Cambria" w:eastAsia="Cambria" w:hAnsi="Cambria"/>
                <w:i/>
                <w:iCs/>
                <w:color w:val="1A2733"/>
                <w:sz w:val="23"/>
                <w:szCs w:val="23"/>
              </w:rPr>
              <w:t xml:space="preserve">“Everyone has a Player Card. In each group, two of you are Big Firms and two are Startups. Circle your role on your card. Big Firms, you get 25 tokens every round. Startups, you get 15 every round. That is just like a real industry, some players are bigger than others, but the rules are the same for everyone.”</w:t>
            </w:r>
          </w:p>
        </w:tc>
      </w:tr>
    </w:tbl>
    <w:p>
      <w:pPr>
        <w:spacing w:after="100" w:before="240"/>
      </w:pPr>
      <w:r>
        <w:rPr>
          <w:rFonts w:ascii="Cambria" w:cs="Cambria" w:eastAsia="Cambria" w:hAnsi="Cambria"/>
          <w:b/>
          <w:bCs/>
          <w:color w:val="002D62"/>
          <w:sz w:val="27"/>
          <w:szCs w:val="27"/>
        </w:rPr>
        <w:t xml:space="preserve">Step 3. Explain the one rule</w:t>
      </w:r>
      <w:r>
        <w:rPr>
          <w:rFonts w:ascii="Calibri" w:cs="Calibri" w:eastAsia="Calibri" w:hAnsi="Calibri"/>
          <w:i/>
          <w:iCs/>
          <w:color w:val="5B6B7B"/>
          <w:sz w:val="20"/>
          <w:szCs w:val="20"/>
        </w:rPr>
        <w:t xml:space="preserve">   4 min</w:t>
      </w:r>
    </w:p>
    <w:tbl>
      <w:tblPr>
        <w:tblW w:type="dxa" w:w="10080"/>
        <w:tblBorders>
          <w:top w:val="none"/>
          <w:left w:val="none"/>
          <w:bottom w:val="none"/>
          <w:right w:val="none"/>
          <w:insideH w:val="none"/>
          <w:insideV w:val="none"/>
        </w:tblBorders>
      </w:tblPr>
      <w:tblGrid>
        <w:gridCol w:w="10080"/>
      </w:tblGrid>
      <w:tr>
        <w:tc>
          <w:tcPr>
            <w:tcBorders>
              <w:top w:val="single" w:color="EAF1F8" w:sz="2"/>
              <w:left w:val="single" w:color="002D62" w:sz="22"/>
              <w:bottom w:val="single" w:color="EAF1F8" w:sz="2"/>
              <w:right w:val="single" w:color="EAF1F8" w:sz="2"/>
            </w:tcBorders>
            <w:shd w:fill="EAF1F8" w:color="auto" w:val="clear"/>
            <w:tcMar>
              <w:top w:type="dxa" w:w="130"/>
              <w:left w:type="dxa" w:w="200"/>
              <w:bottom w:type="dxa" w:w="130"/>
              <w:right w:type="dxa" w:w="160"/>
            </w:tcMar>
          </w:tcPr>
          <w:p>
            <w:pPr>
              <w:spacing w:after="0" w:line="288"/>
            </w:pPr>
            <w:r>
              <w:rPr>
                <w:rFonts w:ascii="Calibri" w:cs="Calibri" w:eastAsia="Calibri" w:hAnsi="Calibri"/>
                <w:b/>
                <w:bCs/>
                <w:color w:val="002D62"/>
                <w:spacing w:val="20"/>
                <w:sz w:val="15"/>
                <w:szCs w:val="15"/>
              </w:rPr>
              <w:t xml:space="preserve">SAY   </w:t>
            </w:r>
            <w:r>
              <w:rPr>
                <w:rFonts w:ascii="Cambria" w:cs="Cambria" w:eastAsia="Cambria" w:hAnsi="Cambria"/>
                <w:i/>
                <w:iCs/>
                <w:color w:val="1A2733"/>
                <w:sz w:val="23"/>
                <w:szCs w:val="23"/>
              </w:rPr>
              <w:t xml:space="preserve">“Here is the whole game. Every round you get your tokens, 25 if you are a Big Firm, 15 if you are a Startup. You privately decide how many to keep for yourself and how many to put into your group cup. Whatever you keep is worth one point each, it is yours.”</w:t>
            </w:r>
          </w:p>
        </w:tc>
      </w:tr>
    </w:tbl>
    <w:tbl>
      <w:tblPr>
        <w:tblW w:type="dxa" w:w="10080"/>
        <w:tblBorders>
          <w:top w:val="none"/>
          <w:left w:val="none"/>
          <w:bottom w:val="none"/>
          <w:right w:val="none"/>
          <w:insideH w:val="none"/>
          <w:insideV w:val="none"/>
        </w:tblBorders>
      </w:tblPr>
      <w:tblGrid>
        <w:gridCol w:w="10080"/>
      </w:tblGrid>
      <w:tr>
        <w:tc>
          <w:tcPr>
            <w:tcBorders>
              <w:top w:val="single" w:color="EAF1F8" w:sz="2"/>
              <w:left w:val="single" w:color="002D62" w:sz="22"/>
              <w:bottom w:val="single" w:color="EAF1F8" w:sz="2"/>
              <w:right w:val="single" w:color="EAF1F8" w:sz="2"/>
            </w:tcBorders>
            <w:shd w:fill="EAF1F8" w:color="auto" w:val="clear"/>
            <w:tcMar>
              <w:top w:type="dxa" w:w="130"/>
              <w:left w:type="dxa" w:w="200"/>
              <w:bottom w:type="dxa" w:w="130"/>
              <w:right w:type="dxa" w:w="160"/>
            </w:tcMar>
          </w:tcPr>
          <w:p>
            <w:pPr>
              <w:spacing w:after="0" w:line="288"/>
            </w:pPr>
            <w:r>
              <w:rPr>
                <w:rFonts w:ascii="Calibri" w:cs="Calibri" w:eastAsia="Calibri" w:hAnsi="Calibri"/>
                <w:b/>
                <w:bCs/>
                <w:color w:val="002D62"/>
                <w:spacing w:val="20"/>
                <w:sz w:val="15"/>
                <w:szCs w:val="15"/>
              </w:rPr>
              <w:t xml:space="preserve">SAY   </w:t>
            </w:r>
            <w:r>
              <w:rPr>
                <w:rFonts w:ascii="Cambria" w:cs="Cambria" w:eastAsia="Cambria" w:hAnsi="Cambria"/>
                <w:i/>
                <w:iCs/>
                <w:color w:val="1A2733"/>
                <w:sz w:val="23"/>
                <w:szCs w:val="23"/>
              </w:rPr>
              <w:t xml:space="preserve">“Then we take everything in the cup, we double it, and we split that doubled amount equally among all four of you, no matter who put in what. So the cup is where the group can grow the pie together.”</w:t>
            </w:r>
          </w:p>
        </w:tc>
      </w:tr>
    </w:tbl>
    <w:p>
      <w:pPr>
        <w:spacing w:after="110" w:line="268"/>
      </w:pPr>
      <w:r>
        <w:rPr>
          <w:rFonts w:ascii="Calibri" w:cs="Calibri" w:eastAsia="Calibri" w:hAnsi="Calibri"/>
          <w:b/>
          <w:bCs/>
          <w:color w:val="B9800B"/>
          <w:spacing w:val="20"/>
          <w:sz w:val="15"/>
          <w:szCs w:val="15"/>
        </w:rPr>
        <w:t xml:space="preserve">DO   </w:t>
      </w:r>
      <w:r>
        <w:rPr>
          <w:rFonts w:ascii="Calibri" w:cs="Calibri" w:eastAsia="Calibri" w:hAnsi="Calibri"/>
          <w:color w:val="222222"/>
          <w:sz w:val="22"/>
          <w:szCs w:val="22"/>
        </w:rPr>
        <w:t xml:space="preserve">Write the scoring rule where everyone can see it: </w:t>
      </w:r>
      <w:r>
        <w:rPr>
          <w:rFonts w:ascii="Calibri" w:cs="Calibri" w:eastAsia="Calibri" w:hAnsi="Calibri"/>
          <w:b w:val="false"/>
          <w:bCs w:val="false"/>
          <w:color w:val="002D62"/>
          <w:sz w:val="22"/>
          <w:szCs w:val="22"/>
        </w:rPr>
        <w:t xml:space="preserve">your score = tokens you kept + (cup total doubled, divided by 4)</w:t>
      </w:r>
      <w:r>
        <w:rPr>
          <w:rFonts w:ascii="Calibri" w:cs="Calibri" w:eastAsia="Calibri" w:hAnsi="Calibri"/>
          <w:color w:val="222222"/>
          <w:sz w:val="22"/>
          <w:szCs w:val="22"/>
        </w:rPr>
        <w:t xml:space="preserve">.</w:t>
      </w:r>
    </w:p>
    <w:tbl>
      <w:tblPr>
        <w:tblW w:type="dxa" w:w="10080"/>
        <w:tblBorders>
          <w:top w:val="none"/>
          <w:left w:val="none"/>
          <w:bottom w:val="none"/>
          <w:right w:val="none"/>
          <w:insideH w:val="none"/>
          <w:insideV w:val="none"/>
        </w:tblBorders>
      </w:tblPr>
      <w:tblGrid>
        <w:gridCol w:w="10080"/>
      </w:tblGrid>
      <w:tr>
        <w:tc>
          <w:tcPr>
            <w:tcBorders>
              <w:top w:val="single" w:color="EAF1F8" w:sz="2"/>
              <w:left w:val="single" w:color="002D62" w:sz="22"/>
              <w:bottom w:val="single" w:color="EAF1F8" w:sz="2"/>
              <w:right w:val="single" w:color="EAF1F8" w:sz="2"/>
            </w:tcBorders>
            <w:shd w:fill="EAF1F8" w:color="auto" w:val="clear"/>
            <w:tcMar>
              <w:top w:type="dxa" w:w="130"/>
              <w:left w:type="dxa" w:w="200"/>
              <w:bottom w:type="dxa" w:w="130"/>
              <w:right w:type="dxa" w:w="160"/>
            </w:tcMar>
          </w:tcPr>
          <w:p>
            <w:pPr>
              <w:spacing w:after="0" w:line="288"/>
            </w:pPr>
            <w:r>
              <w:rPr>
                <w:rFonts w:ascii="Calibri" w:cs="Calibri" w:eastAsia="Calibri" w:hAnsi="Calibri"/>
                <w:b/>
                <w:bCs/>
                <w:color w:val="002D62"/>
                <w:spacing w:val="20"/>
                <w:sz w:val="15"/>
                <w:szCs w:val="15"/>
              </w:rPr>
              <w:t xml:space="preserve">SAY   </w:t>
            </w:r>
            <w:r>
              <w:rPr>
                <w:rFonts w:ascii="Cambria" w:cs="Cambria" w:eastAsia="Cambria" w:hAnsi="Cambria"/>
                <w:i/>
                <w:iCs/>
                <w:color w:val="1A2733"/>
                <w:sz w:val="23"/>
                <w:szCs w:val="23"/>
              </w:rPr>
              <w:t xml:space="preserve">“Your score each round is simple: the tokens you kept, plus your share of the doubled cup. And here is the shortcut, so no one has to do much math: your share is always just half of what is in the cup. If the cup holds twenty, everyone gets ten. The Banker counts the cup, halves it, and calls out that number, and you each write it on your own card.”</w:t>
            </w:r>
          </w:p>
        </w:tc>
      </w:tr>
    </w:tbl>
    <w:p>
      <w:pPr>
        <w:spacing w:after="110" w:line="268"/>
      </w:pPr>
      <w:r>
        <w:rPr>
          <w:rFonts w:ascii="Calibri" w:cs="Calibri" w:eastAsia="Calibri" w:hAnsi="Calibri"/>
          <w:b/>
          <w:bCs/>
          <w:color w:val="B9800B"/>
          <w:spacing w:val="20"/>
          <w:sz w:val="15"/>
          <w:szCs w:val="15"/>
        </w:rPr>
        <w:t xml:space="preserve">DO   </w:t>
      </w:r>
      <w:r>
        <w:rPr>
          <w:rFonts w:ascii="Calibri" w:cs="Calibri" w:eastAsia="Calibri" w:hAnsi="Calibri"/>
          <w:color w:val="222222"/>
          <w:sz w:val="22"/>
          <w:szCs w:val="22"/>
        </w:rPr>
        <w:t xml:space="preserve">Point students to the </w:t>
      </w:r>
      <w:r>
        <w:rPr>
          <w:rFonts w:ascii="Calibri" w:cs="Calibri" w:eastAsia="Calibri" w:hAnsi="Calibri"/>
          <w:b/>
          <w:bCs/>
          <w:color w:val="222222"/>
          <w:sz w:val="22"/>
          <w:szCs w:val="22"/>
        </w:rPr>
        <w:t xml:space="preserve">Player Card</w:t>
      </w:r>
      <w:r>
        <w:rPr>
          <w:rFonts w:ascii="Calibri" w:cs="Calibri" w:eastAsia="Calibri" w:hAnsi="Calibri"/>
          <w:color w:val="222222"/>
          <w:sz w:val="22"/>
          <w:szCs w:val="22"/>
        </w:rPr>
        <w:t xml:space="preserve"> slide so they know which column is which: your tokens, keep, contribute, share each, round score, running total. Have them fill one practice row from the example.</w:t>
      </w:r>
    </w:p>
    <w:p>
      <w:pPr>
        <w:spacing w:after="60" w:line="276"/>
      </w:pPr>
      <w:r>
        <w:rPr>
          <w:rFonts w:ascii="Calibri" w:cs="Calibri" w:eastAsia="Calibri" w:hAnsi="Calibri"/>
          <w:color w:val="222222"/>
          <w:sz w:val="22"/>
          <w:szCs w:val="22"/>
        </w:rPr>
        <w:t xml:space="preserve">The cup is the anonymity: </w:t>
      </w:r>
      <w:r>
        <w:rPr>
          <w:rFonts w:ascii="Calibri" w:cs="Calibri" w:eastAsia="Calibri" w:hAnsi="Calibri"/>
          <w:i/>
          <w:iCs/>
          <w:color w:val="5B6B7B"/>
          <w:sz w:val="22"/>
          <w:szCs w:val="22"/>
        </w:rPr>
        <w:t xml:space="preserve">stress this, it is the heart of the design.</w:t>
      </w:r>
    </w:p>
    <w:tbl>
      <w:tblPr>
        <w:tblW w:type="dxa" w:w="10080"/>
        <w:tblBorders>
          <w:top w:val="none"/>
          <w:left w:val="none"/>
          <w:bottom w:val="none"/>
          <w:right w:val="none"/>
          <w:insideH w:val="none"/>
          <w:insideV w:val="none"/>
        </w:tblBorders>
      </w:tblPr>
      <w:tblGrid>
        <w:gridCol w:w="10080"/>
      </w:tblGrid>
      <w:tr>
        <w:tc>
          <w:tcPr>
            <w:tcBorders>
              <w:top w:val="single" w:color="EAF1F8" w:sz="2"/>
              <w:left w:val="single" w:color="002D62" w:sz="22"/>
              <w:bottom w:val="single" w:color="EAF1F8" w:sz="2"/>
              <w:right w:val="single" w:color="EAF1F8" w:sz="2"/>
            </w:tcBorders>
            <w:shd w:fill="EAF1F8" w:color="auto" w:val="clear"/>
            <w:tcMar>
              <w:top w:type="dxa" w:w="130"/>
              <w:left w:type="dxa" w:w="200"/>
              <w:bottom w:type="dxa" w:w="130"/>
              <w:right w:type="dxa" w:w="160"/>
            </w:tcMar>
          </w:tcPr>
          <w:p>
            <w:pPr>
              <w:spacing w:after="0" w:line="288"/>
            </w:pPr>
            <w:r>
              <w:rPr>
                <w:rFonts w:ascii="Calibri" w:cs="Calibri" w:eastAsia="Calibri" w:hAnsi="Calibri"/>
                <w:b/>
                <w:bCs/>
                <w:color w:val="002D62"/>
                <w:spacing w:val="20"/>
                <w:sz w:val="15"/>
                <w:szCs w:val="15"/>
              </w:rPr>
              <w:t xml:space="preserve">SAY   </w:t>
            </w:r>
            <w:r>
              <w:rPr>
                <w:rFonts w:ascii="Cambria" w:cs="Cambria" w:eastAsia="Cambria" w:hAnsi="Cambria"/>
                <w:i/>
                <w:iCs/>
                <w:color w:val="1A2733"/>
                <w:sz w:val="23"/>
                <w:szCs w:val="23"/>
              </w:rPr>
              <w:t xml:space="preserve">“One important thing: this is secret. When you put tokens in the cup, cover them with your hand so no one, not even your own group, sees how much you put in. We only ever count the total in the cup. Keep your own card private too.”</w:t>
            </w:r>
          </w:p>
        </w:tc>
      </w:tr>
    </w:tbl>
    <w:p>
      <w:pPr>
        <w:spacing w:after="100" w:before="240"/>
      </w:pPr>
      <w:r>
        <w:rPr>
          <w:rFonts w:ascii="Cambria" w:cs="Cambria" w:eastAsia="Cambria" w:hAnsi="Cambria"/>
          <w:b/>
          <w:bCs/>
          <w:color w:val="002D62"/>
          <w:sz w:val="27"/>
          <w:szCs w:val="27"/>
        </w:rPr>
        <w:t xml:space="preserve">Step 4. Walk through one example</w:t>
      </w:r>
      <w:r>
        <w:rPr>
          <w:rFonts w:ascii="Calibri" w:cs="Calibri" w:eastAsia="Calibri" w:hAnsi="Calibri"/>
          <w:i/>
          <w:iCs/>
          <w:color w:val="5B6B7B"/>
          <w:sz w:val="20"/>
          <w:szCs w:val="20"/>
        </w:rPr>
        <w:t xml:space="preserve">   2 min</w:t>
      </w:r>
    </w:p>
    <w:p>
      <w:pPr>
        <w:spacing w:after="110" w:line="268"/>
      </w:pPr>
      <w:r>
        <w:rPr>
          <w:rFonts w:ascii="Calibri" w:cs="Calibri" w:eastAsia="Calibri" w:hAnsi="Calibri"/>
          <w:b/>
          <w:bCs/>
          <w:color w:val="B9800B"/>
          <w:spacing w:val="20"/>
          <w:sz w:val="15"/>
          <w:szCs w:val="15"/>
        </w:rPr>
        <w:t xml:space="preserve">DO   </w:t>
      </w:r>
      <w:r>
        <w:rPr>
          <w:rFonts w:ascii="Calibri" w:cs="Calibri" w:eastAsia="Calibri" w:hAnsi="Calibri"/>
          <w:color w:val="222222"/>
          <w:sz w:val="22"/>
          <w:szCs w:val="22"/>
        </w:rPr>
        <w:t xml:space="preserve">Point at the worked-example slide, or sketch it. Use four made-up players so no one is on the spot.</w:t>
      </w:r>
    </w:p>
    <w:tbl>
      <w:tblPr>
        <w:tblW w:type="dxa" w:w="10080"/>
        <w:tblBorders>
          <w:top w:val="none"/>
          <w:left w:val="none"/>
          <w:bottom w:val="none"/>
          <w:right w:val="none"/>
          <w:insideH w:val="none"/>
          <w:insideV w:val="none"/>
        </w:tblBorders>
      </w:tblPr>
      <w:tblGrid>
        <w:gridCol w:w="10080"/>
      </w:tblGrid>
      <w:tr>
        <w:tc>
          <w:tcPr>
            <w:tcBorders>
              <w:top w:val="single" w:color="EAF1F8" w:sz="2"/>
              <w:left w:val="single" w:color="002D62" w:sz="22"/>
              <w:bottom w:val="single" w:color="EAF1F8" w:sz="2"/>
              <w:right w:val="single" w:color="EAF1F8" w:sz="2"/>
            </w:tcBorders>
            <w:shd w:fill="EAF1F8" w:color="auto" w:val="clear"/>
            <w:tcMar>
              <w:top w:type="dxa" w:w="130"/>
              <w:left w:type="dxa" w:w="200"/>
              <w:bottom w:type="dxa" w:w="130"/>
              <w:right w:type="dxa" w:w="160"/>
            </w:tcMar>
          </w:tcPr>
          <w:p>
            <w:pPr>
              <w:spacing w:after="0" w:line="288"/>
            </w:pPr>
            <w:r>
              <w:rPr>
                <w:rFonts w:ascii="Calibri" w:cs="Calibri" w:eastAsia="Calibri" w:hAnsi="Calibri"/>
                <w:b/>
                <w:bCs/>
                <w:color w:val="002D62"/>
                <w:spacing w:val="20"/>
                <w:sz w:val="15"/>
                <w:szCs w:val="15"/>
              </w:rPr>
              <w:t xml:space="preserve">SAY   </w:t>
            </w:r>
            <w:r>
              <w:rPr>
                <w:rFonts w:ascii="Cambria" w:cs="Cambria" w:eastAsia="Cambria" w:hAnsi="Cambria"/>
                <w:i/>
                <w:iCs/>
                <w:color w:val="1A2733"/>
                <w:sz w:val="23"/>
                <w:szCs w:val="23"/>
              </w:rPr>
              <w:t xml:space="preserve">“Quick example. Say the cup ends up with 20 tokens in it from the four of you. We double it, that is 40. We split it four ways, so everyone gets 10 back from the cup. Now add whatever you kept in your pocket, and that is your score for the round. That is all the math you will ever do.”</w:t>
            </w:r>
          </w:p>
        </w:tc>
      </w:tr>
    </w:tbl>
    <w:p>
      <w:pPr>
        <w:spacing w:after="100" w:before="240"/>
      </w:pPr>
      <w:r>
        <w:rPr>
          <w:rFonts w:ascii="Cambria" w:cs="Cambria" w:eastAsia="Cambria" w:hAnsi="Cambria"/>
          <w:b/>
          <w:bCs/>
          <w:color w:val="002D62"/>
          <w:sz w:val="27"/>
          <w:szCs w:val="27"/>
        </w:rPr>
        <w:t xml:space="preserve">Step 5. Run the seven rounds</w:t>
      </w:r>
      <w:r>
        <w:rPr>
          <w:rFonts w:ascii="Calibri" w:cs="Calibri" w:eastAsia="Calibri" w:hAnsi="Calibri"/>
          <w:i/>
          <w:iCs/>
          <w:color w:val="5B6B7B"/>
          <w:sz w:val="20"/>
          <w:szCs w:val="20"/>
        </w:rPr>
        <w:t xml:space="preserve">   about 22 min</w:t>
      </w:r>
    </w:p>
    <w:p>
      <w:pPr>
        <w:spacing w:after="120" w:line="276"/>
      </w:pPr>
      <w:r>
        <w:rPr>
          <w:rFonts w:ascii="Calibri" w:cs="Calibri" w:eastAsia="Calibri" w:hAnsi="Calibri"/>
          <w:i/>
          <w:iCs/>
          <w:color w:val="5B6B7B"/>
          <w:sz w:val="20"/>
          <w:szCs w:val="20"/>
        </w:rPr>
        <w:t xml:space="preserve">Announce the rule at the start of each round (the slide deck has one card per round). Give about 30 to 40 seconds to decide, then let each group's Banker count the cup, halve it, and call out the share, so you never do the arithmetic yourself. Rotate the Banker each round. Just circulate, confirm the halving at a glance, and jot the group total for the class trend. Keep individual scores private during the anonymous rounds.</w:t>
      </w:r>
    </w:p>
    <w:p>
      <w:pPr>
        <w:spacing w:after="70" w:before="150"/>
      </w:pPr>
      <w:r>
        <w:rPr>
          <w:rFonts w:ascii="Cambria" w:cs="Cambria" w:eastAsia="Cambria" w:hAnsi="Cambria"/>
          <w:b/>
          <w:bCs/>
          <w:color w:val="B9800B"/>
          <w:sz w:val="24"/>
          <w:szCs w:val="24"/>
        </w:rPr>
        <w:t xml:space="preserve">Round 1   </w:t>
      </w:r>
      <w:r>
        <w:rPr>
          <w:rFonts w:ascii="Cambria" w:cs="Cambria" w:eastAsia="Cambria" w:hAnsi="Cambria"/>
          <w:b/>
          <w:bCs/>
          <w:color w:val="002D62"/>
          <w:sz w:val="24"/>
          <w:szCs w:val="24"/>
        </w:rPr>
        <w:t xml:space="preserve">Play it in secret</w:t>
      </w:r>
    </w:p>
    <w:p>
      <w:pPr>
        <w:spacing w:after="110" w:line="268"/>
      </w:pPr>
      <w:r>
        <w:rPr>
          <w:rFonts w:ascii="Calibri" w:cs="Calibri" w:eastAsia="Calibri" w:hAnsi="Calibri"/>
          <w:b/>
          <w:bCs/>
          <w:color w:val="B9800B"/>
          <w:spacing w:val="20"/>
          <w:sz w:val="15"/>
          <w:szCs w:val="15"/>
        </w:rPr>
        <w:t xml:space="preserve">DO   </w:t>
      </w:r>
      <w:r>
        <w:rPr>
          <w:rFonts w:ascii="Calibri" w:cs="Calibri" w:eastAsia="Calibri" w:hAnsi="Calibri"/>
          <w:color w:val="222222"/>
          <w:sz w:val="22"/>
          <w:szCs w:val="22"/>
        </w:rPr>
        <w:t xml:space="preserve">Let each group's Banker count the cup and halve it for the share. You just note each group's total and watch the numbers start to slide.</w:t>
      </w:r>
    </w:p>
    <w:tbl>
      <w:tblPr>
        <w:tblW w:type="dxa" w:w="10080"/>
        <w:tblBorders>
          <w:top w:val="none"/>
          <w:left w:val="none"/>
          <w:bottom w:val="none"/>
          <w:right w:val="none"/>
          <w:insideH w:val="none"/>
          <w:insideV w:val="none"/>
        </w:tblBorders>
      </w:tblPr>
      <w:tblGrid>
        <w:gridCol w:w="10080"/>
      </w:tblGrid>
      <w:tr>
        <w:tc>
          <w:tcPr>
            <w:tcBorders>
              <w:top w:val="single" w:color="EAF1F8" w:sz="2"/>
              <w:left w:val="single" w:color="002D62" w:sz="22"/>
              <w:bottom w:val="single" w:color="EAF1F8" w:sz="2"/>
              <w:right w:val="single" w:color="EAF1F8" w:sz="2"/>
            </w:tcBorders>
            <w:shd w:fill="EAF1F8" w:color="auto" w:val="clear"/>
            <w:tcMar>
              <w:top w:type="dxa" w:w="130"/>
              <w:left w:type="dxa" w:w="200"/>
              <w:bottom w:type="dxa" w:w="130"/>
              <w:right w:type="dxa" w:w="160"/>
            </w:tcMar>
          </w:tcPr>
          <w:p>
            <w:pPr>
              <w:spacing w:after="0" w:line="288"/>
            </w:pPr>
            <w:r>
              <w:rPr>
                <w:rFonts w:ascii="Calibri" w:cs="Calibri" w:eastAsia="Calibri" w:hAnsi="Calibri"/>
                <w:b/>
                <w:bCs/>
                <w:color w:val="002D62"/>
                <w:spacing w:val="20"/>
                <w:sz w:val="15"/>
                <w:szCs w:val="15"/>
              </w:rPr>
              <w:t xml:space="preserve">SAY   </w:t>
            </w:r>
            <w:r>
              <w:rPr>
                <w:rFonts w:ascii="Cambria" w:cs="Cambria" w:eastAsia="Cambria" w:hAnsi="Cambria"/>
                <w:i/>
                <w:iCs/>
                <w:color w:val="1A2733"/>
                <w:sz w:val="23"/>
                <w:szCs w:val="23"/>
              </w:rPr>
              <w:t xml:space="preserve">“Round one. Decide privately, hide your tokens, and drop your contribution in the cup. No talking. When I say go, you have thirty seconds.”</w:t>
            </w:r>
          </w:p>
        </w:tc>
      </w:tr>
    </w:tbl>
    <w:p>
      <w:pPr>
        <w:spacing w:after="70" w:before="150"/>
      </w:pPr>
      <w:r>
        <w:rPr>
          <w:rFonts w:ascii="Cambria" w:cs="Cambria" w:eastAsia="Cambria" w:hAnsi="Cambria"/>
          <w:b/>
          <w:bCs/>
          <w:color w:val="B9800B"/>
          <w:sz w:val="24"/>
          <w:szCs w:val="24"/>
        </w:rPr>
        <w:t xml:space="preserve">Round 2   </w:t>
      </w:r>
      <w:r>
        <w:rPr>
          <w:rFonts w:ascii="Cambria" w:cs="Cambria" w:eastAsia="Cambria" w:hAnsi="Cambria"/>
          <w:b/>
          <w:bCs/>
          <w:color w:val="002D62"/>
          <w:sz w:val="24"/>
          <w:szCs w:val="24"/>
        </w:rPr>
        <w:t xml:space="preserve">Same rules</w:t>
      </w:r>
    </w:p>
    <w:p>
      <w:pPr>
        <w:spacing w:after="110" w:line="268"/>
      </w:pPr>
      <w:r>
        <w:rPr>
          <w:rFonts w:ascii="Calibri" w:cs="Calibri" w:eastAsia="Calibri" w:hAnsi="Calibri"/>
          <w:b/>
          <w:bCs/>
          <w:color w:val="B9800B"/>
          <w:spacing w:val="20"/>
          <w:sz w:val="15"/>
          <w:szCs w:val="15"/>
        </w:rPr>
        <w:t xml:space="preserve">DO   </w:t>
      </w:r>
      <w:r>
        <w:rPr>
          <w:rFonts w:ascii="Calibri" w:cs="Calibri" w:eastAsia="Calibri" w:hAnsi="Calibri"/>
          <w:color w:val="222222"/>
          <w:sz w:val="22"/>
          <w:szCs w:val="22"/>
        </w:rPr>
        <w:t xml:space="preserve">Same procedure. Do not comment on the drop yet, just let it happen.</w:t>
      </w:r>
    </w:p>
    <w:tbl>
      <w:tblPr>
        <w:tblW w:type="dxa" w:w="10080"/>
        <w:tblBorders>
          <w:top w:val="none"/>
          <w:left w:val="none"/>
          <w:bottom w:val="none"/>
          <w:right w:val="none"/>
          <w:insideH w:val="none"/>
          <w:insideV w:val="none"/>
        </w:tblBorders>
      </w:tblPr>
      <w:tblGrid>
        <w:gridCol w:w="10080"/>
      </w:tblGrid>
      <w:tr>
        <w:tc>
          <w:tcPr>
            <w:tcBorders>
              <w:top w:val="single" w:color="EAF1F8" w:sz="2"/>
              <w:left w:val="single" w:color="002D62" w:sz="22"/>
              <w:bottom w:val="single" w:color="EAF1F8" w:sz="2"/>
              <w:right w:val="single" w:color="EAF1F8" w:sz="2"/>
            </w:tcBorders>
            <w:shd w:fill="EAF1F8" w:color="auto" w:val="clear"/>
            <w:tcMar>
              <w:top w:type="dxa" w:w="130"/>
              <w:left w:type="dxa" w:w="200"/>
              <w:bottom w:type="dxa" w:w="130"/>
              <w:right w:type="dxa" w:w="160"/>
            </w:tcMar>
          </w:tcPr>
          <w:p>
            <w:pPr>
              <w:spacing w:after="0" w:line="288"/>
            </w:pPr>
            <w:r>
              <w:rPr>
                <w:rFonts w:ascii="Calibri" w:cs="Calibri" w:eastAsia="Calibri" w:hAnsi="Calibri"/>
                <w:b/>
                <w:bCs/>
                <w:color w:val="002D62"/>
                <w:spacing w:val="20"/>
                <w:sz w:val="15"/>
                <w:szCs w:val="15"/>
              </w:rPr>
              <w:t xml:space="preserve">SAY   </w:t>
            </w:r>
            <w:r>
              <w:rPr>
                <w:rFonts w:ascii="Cambria" w:cs="Cambria" w:eastAsia="Cambria" w:hAnsi="Cambria"/>
                <w:i/>
                <w:iCs/>
                <w:color w:val="1A2733"/>
                <w:sz w:val="23"/>
                <w:szCs w:val="23"/>
              </w:rPr>
              <w:t xml:space="preserve">“Round two, exactly the same. Decide in secret, into the cup. Go.”</w:t>
            </w:r>
          </w:p>
        </w:tc>
      </w:tr>
    </w:tbl>
    <w:p>
      <w:pPr>
        <w:spacing w:after="70" w:before="150"/>
      </w:pPr>
      <w:r>
        <w:rPr>
          <w:rFonts w:ascii="Cambria" w:cs="Cambria" w:eastAsia="Cambria" w:hAnsi="Cambria"/>
          <w:b/>
          <w:bCs/>
          <w:color w:val="B9800B"/>
          <w:sz w:val="24"/>
          <w:szCs w:val="24"/>
        </w:rPr>
        <w:t xml:space="preserve">Round 3   </w:t>
      </w:r>
      <w:r>
        <w:rPr>
          <w:rFonts w:ascii="Cambria" w:cs="Cambria" w:eastAsia="Cambria" w:hAnsi="Cambria"/>
          <w:b/>
          <w:bCs/>
          <w:color w:val="002D62"/>
          <w:sz w:val="24"/>
          <w:szCs w:val="24"/>
        </w:rPr>
        <w:t xml:space="preserve">Talk it out first</w:t>
      </w:r>
    </w:p>
    <w:p>
      <w:pPr>
        <w:spacing w:after="110" w:line="268"/>
      </w:pPr>
      <w:r>
        <w:rPr>
          <w:rFonts w:ascii="Calibri" w:cs="Calibri" w:eastAsia="Calibri" w:hAnsi="Calibri"/>
          <w:b/>
          <w:bCs/>
          <w:color w:val="B9800B"/>
          <w:spacing w:val="20"/>
          <w:sz w:val="15"/>
          <w:szCs w:val="15"/>
        </w:rPr>
        <w:t xml:space="preserve">DO   </w:t>
      </w:r>
      <w:r>
        <w:rPr>
          <w:rFonts w:ascii="Calibri" w:cs="Calibri" w:eastAsia="Calibri" w:hAnsi="Calibri"/>
          <w:color w:val="222222"/>
          <w:sz w:val="22"/>
          <w:szCs w:val="22"/>
        </w:rPr>
        <w:t xml:space="preserve">Give the 30 seconds of talk, then run the secret drop as usual.</w:t>
      </w:r>
    </w:p>
    <w:tbl>
      <w:tblPr>
        <w:tblW w:type="dxa" w:w="10080"/>
        <w:tblBorders>
          <w:top w:val="none"/>
          <w:left w:val="none"/>
          <w:bottom w:val="none"/>
          <w:right w:val="none"/>
          <w:insideH w:val="none"/>
          <w:insideV w:val="none"/>
        </w:tblBorders>
      </w:tblPr>
      <w:tblGrid>
        <w:gridCol w:w="10080"/>
      </w:tblGrid>
      <w:tr>
        <w:tc>
          <w:tcPr>
            <w:tcBorders>
              <w:top w:val="single" w:color="EAF1F8" w:sz="2"/>
              <w:left w:val="single" w:color="002D62" w:sz="22"/>
              <w:bottom w:val="single" w:color="EAF1F8" w:sz="2"/>
              <w:right w:val="single" w:color="EAF1F8" w:sz="2"/>
            </w:tcBorders>
            <w:shd w:fill="EAF1F8" w:color="auto" w:val="clear"/>
            <w:tcMar>
              <w:top w:type="dxa" w:w="130"/>
              <w:left w:type="dxa" w:w="200"/>
              <w:bottom w:type="dxa" w:w="130"/>
              <w:right w:type="dxa" w:w="160"/>
            </w:tcMar>
          </w:tcPr>
          <w:p>
            <w:pPr>
              <w:spacing w:after="0" w:line="288"/>
            </w:pPr>
            <w:r>
              <w:rPr>
                <w:rFonts w:ascii="Calibri" w:cs="Calibri" w:eastAsia="Calibri" w:hAnsi="Calibri"/>
                <w:b/>
                <w:bCs/>
                <w:color w:val="002D62"/>
                <w:spacing w:val="20"/>
                <w:sz w:val="15"/>
                <w:szCs w:val="15"/>
              </w:rPr>
              <w:t xml:space="preserve">SAY   </w:t>
            </w:r>
            <w:r>
              <w:rPr>
                <w:rFonts w:ascii="Cambria" w:cs="Cambria" w:eastAsia="Cambria" w:hAnsi="Cambria"/>
                <w:i/>
                <w:iCs/>
                <w:color w:val="1A2733"/>
                <w:sz w:val="23"/>
                <w:szCs w:val="23"/>
              </w:rPr>
              <w:t xml:space="preserve">“Round three, something new. You get thirty seconds to talk with your group and make any promises you like about what you will put in. Then you still decide in secret, and the promises are not binding.”</w:t>
            </w:r>
          </w:p>
        </w:tc>
      </w:tr>
    </w:tbl>
    <w:p>
      <w:pPr>
        <w:spacing w:after="70" w:before="150"/>
      </w:pPr>
      <w:r>
        <w:rPr>
          <w:rFonts w:ascii="Cambria" w:cs="Cambria" w:eastAsia="Cambria" w:hAnsi="Cambria"/>
          <w:b/>
          <w:bCs/>
          <w:color w:val="B9800B"/>
          <w:sz w:val="24"/>
          <w:szCs w:val="24"/>
        </w:rPr>
        <w:t xml:space="preserve">Round 4   </w:t>
      </w:r>
      <w:r>
        <w:rPr>
          <w:rFonts w:ascii="Cambria" w:cs="Cambria" w:eastAsia="Cambria" w:hAnsi="Cambria"/>
          <w:b/>
          <w:bCs/>
          <w:color w:val="002D62"/>
          <w:sz w:val="24"/>
          <w:szCs w:val="24"/>
        </w:rPr>
        <w:t xml:space="preserve">Out in the open</w:t>
      </w:r>
    </w:p>
    <w:p>
      <w:pPr>
        <w:spacing w:after="110" w:line="268"/>
      </w:pPr>
      <w:r>
        <w:rPr>
          <w:rFonts w:ascii="Calibri" w:cs="Calibri" w:eastAsia="Calibri" w:hAnsi="Calibri"/>
          <w:b/>
          <w:bCs/>
          <w:color w:val="B9800B"/>
          <w:spacing w:val="20"/>
          <w:sz w:val="15"/>
          <w:szCs w:val="15"/>
        </w:rPr>
        <w:t xml:space="preserve">DO   </w:t>
      </w:r>
      <w:r>
        <w:rPr>
          <w:rFonts w:ascii="Calibri" w:cs="Calibri" w:eastAsia="Calibri" w:hAnsi="Calibri"/>
          <w:color w:val="222222"/>
          <w:sz w:val="22"/>
          <w:szCs w:val="22"/>
        </w:rPr>
        <w:t xml:space="preserve">Contributions are public this round. When someone punishes, note it: the punisher loses 1 from their own score, the named target loses 3. The forfeited token is removed, not added to the cup.</w:t>
      </w:r>
    </w:p>
    <w:tbl>
      <w:tblPr>
        <w:tblW w:type="dxa" w:w="10080"/>
        <w:tblBorders>
          <w:top w:val="none"/>
          <w:left w:val="none"/>
          <w:bottom w:val="none"/>
          <w:right w:val="none"/>
          <w:insideH w:val="none"/>
          <w:insideV w:val="none"/>
        </w:tblBorders>
      </w:tblPr>
      <w:tblGrid>
        <w:gridCol w:w="10080"/>
      </w:tblGrid>
      <w:tr>
        <w:tc>
          <w:tcPr>
            <w:tcBorders>
              <w:top w:val="single" w:color="EAF1F8" w:sz="2"/>
              <w:left w:val="single" w:color="002D62" w:sz="22"/>
              <w:bottom w:val="single" w:color="EAF1F8" w:sz="2"/>
              <w:right w:val="single" w:color="EAF1F8" w:sz="2"/>
            </w:tcBorders>
            <w:shd w:fill="EAF1F8" w:color="auto" w:val="clear"/>
            <w:tcMar>
              <w:top w:type="dxa" w:w="130"/>
              <w:left w:type="dxa" w:w="200"/>
              <w:bottom w:type="dxa" w:w="130"/>
              <w:right w:type="dxa" w:w="160"/>
            </w:tcMar>
          </w:tcPr>
          <w:p>
            <w:pPr>
              <w:spacing w:after="0" w:line="288"/>
            </w:pPr>
            <w:r>
              <w:rPr>
                <w:rFonts w:ascii="Calibri" w:cs="Calibri" w:eastAsia="Calibri" w:hAnsi="Calibri"/>
                <w:b/>
                <w:bCs/>
                <w:color w:val="002D62"/>
                <w:spacing w:val="20"/>
                <w:sz w:val="15"/>
                <w:szCs w:val="15"/>
              </w:rPr>
              <w:t xml:space="preserve">SAY   </w:t>
            </w:r>
            <w:r>
              <w:rPr>
                <w:rFonts w:ascii="Cambria" w:cs="Cambria" w:eastAsia="Cambria" w:hAnsi="Cambria"/>
                <w:i/>
                <w:iCs/>
                <w:color w:val="1A2733"/>
                <w:sz w:val="23"/>
                <w:szCs w:val="23"/>
              </w:rPr>
              <w:t xml:space="preserve">“Round four, the cup comes off. This time you say out loud how much you are putting in, so everyone can see. And there is a new power: if you think someone gave too little, you may give up one of your own tokens to knock three points off their score. That token is set aside, it does not go in the cup, you just lose it. So it costs you one to cost them three. Name the person out loud.”</w:t>
            </w:r>
          </w:p>
        </w:tc>
      </w:tr>
    </w:tbl>
    <w:p>
      <w:pPr>
        <w:spacing w:after="70" w:before="150"/>
      </w:pPr>
      <w:r>
        <w:rPr>
          <w:rFonts w:ascii="Cambria" w:cs="Cambria" w:eastAsia="Cambria" w:hAnsi="Cambria"/>
          <w:b/>
          <w:bCs/>
          <w:color w:val="B9800B"/>
          <w:sz w:val="24"/>
          <w:szCs w:val="24"/>
        </w:rPr>
        <w:t xml:space="preserve">Round 5   </w:t>
      </w:r>
      <w:r>
        <w:rPr>
          <w:rFonts w:ascii="Cambria" w:cs="Cambria" w:eastAsia="Cambria" w:hAnsi="Cambria"/>
          <w:b/>
          <w:bCs/>
          <w:color w:val="002D62"/>
          <w:sz w:val="24"/>
          <w:szCs w:val="24"/>
        </w:rPr>
        <w:t xml:space="preserve">Still in the open</w:t>
      </w:r>
    </w:p>
    <w:p>
      <w:pPr>
        <w:spacing w:after="110" w:line="268"/>
      </w:pPr>
      <w:r>
        <w:rPr>
          <w:rFonts w:ascii="Calibri" w:cs="Calibri" w:eastAsia="Calibri" w:hAnsi="Calibri"/>
          <w:b/>
          <w:bCs/>
          <w:color w:val="B9800B"/>
          <w:spacing w:val="20"/>
          <w:sz w:val="15"/>
          <w:szCs w:val="15"/>
        </w:rPr>
        <w:t xml:space="preserve">DO   </w:t>
      </w:r>
      <w:r>
        <w:rPr>
          <w:rFonts w:ascii="Calibri" w:cs="Calibri" w:eastAsia="Calibri" w:hAnsi="Calibri"/>
          <w:color w:val="222222"/>
          <w:sz w:val="22"/>
          <w:szCs w:val="22"/>
        </w:rPr>
        <w:t xml:space="preserve">Repeat the open round. This is where cooperation usually peaks.</w:t>
      </w:r>
    </w:p>
    <w:tbl>
      <w:tblPr>
        <w:tblW w:type="dxa" w:w="10080"/>
        <w:tblBorders>
          <w:top w:val="none"/>
          <w:left w:val="none"/>
          <w:bottom w:val="none"/>
          <w:right w:val="none"/>
          <w:insideH w:val="none"/>
          <w:insideV w:val="none"/>
        </w:tblBorders>
      </w:tblPr>
      <w:tblGrid>
        <w:gridCol w:w="10080"/>
      </w:tblGrid>
      <w:tr>
        <w:tc>
          <w:tcPr>
            <w:tcBorders>
              <w:top w:val="single" w:color="EAF1F8" w:sz="2"/>
              <w:left w:val="single" w:color="002D62" w:sz="22"/>
              <w:bottom w:val="single" w:color="EAF1F8" w:sz="2"/>
              <w:right w:val="single" w:color="EAF1F8" w:sz="2"/>
            </w:tcBorders>
            <w:shd w:fill="EAF1F8" w:color="auto" w:val="clear"/>
            <w:tcMar>
              <w:top w:type="dxa" w:w="130"/>
              <w:left w:type="dxa" w:w="200"/>
              <w:bottom w:type="dxa" w:w="130"/>
              <w:right w:type="dxa" w:w="160"/>
            </w:tcMar>
          </w:tcPr>
          <w:p>
            <w:pPr>
              <w:spacing w:after="0" w:line="288"/>
            </w:pPr>
            <w:r>
              <w:rPr>
                <w:rFonts w:ascii="Calibri" w:cs="Calibri" w:eastAsia="Calibri" w:hAnsi="Calibri"/>
                <w:b/>
                <w:bCs/>
                <w:color w:val="002D62"/>
                <w:spacing w:val="20"/>
                <w:sz w:val="15"/>
                <w:szCs w:val="15"/>
              </w:rPr>
              <w:t xml:space="preserve">SAY   </w:t>
            </w:r>
            <w:r>
              <w:rPr>
                <w:rFonts w:ascii="Cambria" w:cs="Cambria" w:eastAsia="Cambria" w:hAnsi="Cambria"/>
                <w:i/>
                <w:iCs/>
                <w:color w:val="1A2733"/>
                <w:sz w:val="23"/>
                <w:szCs w:val="23"/>
              </w:rPr>
              <w:t xml:space="preserve">“Round five, same as four. Contributions are public and the penalty is still available. Let us see if being watched keeps people honest.”</w:t>
            </w:r>
          </w:p>
        </w:tc>
      </w:tr>
    </w:tbl>
    <w:p>
      <w:pPr>
        <w:spacing w:after="70" w:before="150"/>
      </w:pPr>
      <w:r>
        <w:rPr>
          <w:rFonts w:ascii="Cambria" w:cs="Cambria" w:eastAsia="Cambria" w:hAnsi="Cambria"/>
          <w:b/>
          <w:bCs/>
          <w:color w:val="B9800B"/>
          <w:sz w:val="24"/>
          <w:szCs w:val="24"/>
        </w:rPr>
        <w:t xml:space="preserve">Round 6   </w:t>
      </w:r>
      <w:r>
        <w:rPr>
          <w:rFonts w:ascii="Cambria" w:cs="Cambria" w:eastAsia="Cambria" w:hAnsi="Cambria"/>
          <w:b/>
          <w:bCs/>
          <w:color w:val="002D62"/>
          <w:sz w:val="24"/>
          <w:szCs w:val="24"/>
        </w:rPr>
        <w:t xml:space="preserve">Contribution is required</w:t>
      </w:r>
    </w:p>
    <w:p>
      <w:pPr>
        <w:spacing w:after="110" w:line="268"/>
      </w:pPr>
      <w:r>
        <w:rPr>
          <w:rFonts w:ascii="Calibri" w:cs="Calibri" w:eastAsia="Calibri" w:hAnsi="Calibri"/>
          <w:b/>
          <w:bCs/>
          <w:color w:val="B9800B"/>
          <w:spacing w:val="20"/>
          <w:sz w:val="15"/>
          <w:szCs w:val="15"/>
        </w:rPr>
        <w:t xml:space="preserve">DO   </w:t>
      </w:r>
      <w:r>
        <w:rPr>
          <w:rFonts w:ascii="Calibri" w:cs="Calibri" w:eastAsia="Calibri" w:hAnsi="Calibri"/>
          <w:color w:val="222222"/>
          <w:sz w:val="22"/>
          <w:szCs w:val="22"/>
        </w:rPr>
        <w:t xml:space="preserve">Enforce the minimums. Simplest way: collect the required minimum from everyone up front, then let any extra go in the cup.</w:t>
      </w:r>
    </w:p>
    <w:tbl>
      <w:tblPr>
        <w:tblW w:type="dxa" w:w="10080"/>
        <w:tblBorders>
          <w:top w:val="none"/>
          <w:left w:val="none"/>
          <w:bottom w:val="none"/>
          <w:right w:val="none"/>
          <w:insideH w:val="none"/>
          <w:insideV w:val="none"/>
        </w:tblBorders>
      </w:tblPr>
      <w:tblGrid>
        <w:gridCol w:w="10080"/>
      </w:tblGrid>
      <w:tr>
        <w:tc>
          <w:tcPr>
            <w:tcBorders>
              <w:top w:val="single" w:color="EAF1F8" w:sz="2"/>
              <w:left w:val="single" w:color="002D62" w:sz="22"/>
              <w:bottom w:val="single" w:color="EAF1F8" w:sz="2"/>
              <w:right w:val="single" w:color="EAF1F8" w:sz="2"/>
            </w:tcBorders>
            <w:shd w:fill="EAF1F8" w:color="auto" w:val="clear"/>
            <w:tcMar>
              <w:top w:type="dxa" w:w="130"/>
              <w:left w:type="dxa" w:w="200"/>
              <w:bottom w:type="dxa" w:w="130"/>
              <w:right w:type="dxa" w:w="160"/>
            </w:tcMar>
          </w:tcPr>
          <w:p>
            <w:pPr>
              <w:spacing w:after="0" w:line="288"/>
            </w:pPr>
            <w:r>
              <w:rPr>
                <w:rFonts w:ascii="Calibri" w:cs="Calibri" w:eastAsia="Calibri" w:hAnsi="Calibri"/>
                <w:b/>
                <w:bCs/>
                <w:color w:val="002D62"/>
                <w:spacing w:val="20"/>
                <w:sz w:val="15"/>
                <w:szCs w:val="15"/>
              </w:rPr>
              <w:t xml:space="preserve">SAY   </w:t>
            </w:r>
            <w:r>
              <w:rPr>
                <w:rFonts w:ascii="Cambria" w:cs="Cambria" w:eastAsia="Cambria" w:hAnsi="Cambria"/>
                <w:i/>
                <w:iCs/>
                <w:color w:val="1A2733"/>
                <w:sz w:val="23"/>
                <w:szCs w:val="23"/>
              </w:rPr>
              <w:t xml:space="preserve">“Round six, a new law. Everyone must put in at least sixty percent of their tokens. That means Big Firms at least 15, Startups at least 9. You can put in more if you want, but not less.”</w:t>
            </w:r>
          </w:p>
        </w:tc>
      </w:tr>
    </w:tbl>
    <w:p>
      <w:pPr>
        <w:spacing w:after="70" w:before="150"/>
      </w:pPr>
      <w:r>
        <w:rPr>
          <w:rFonts w:ascii="Cambria" w:cs="Cambria" w:eastAsia="Cambria" w:hAnsi="Cambria"/>
          <w:b/>
          <w:bCs/>
          <w:color w:val="B9800B"/>
          <w:sz w:val="24"/>
          <w:szCs w:val="24"/>
        </w:rPr>
        <w:t xml:space="preserve">Round 7   </w:t>
      </w:r>
      <w:r>
        <w:rPr>
          <w:rFonts w:ascii="Cambria" w:cs="Cambria" w:eastAsia="Cambria" w:hAnsi="Cambria"/>
          <w:b/>
          <w:bCs/>
          <w:color w:val="002D62"/>
          <w:sz w:val="24"/>
          <w:szCs w:val="24"/>
        </w:rPr>
        <w:t xml:space="preserve">Rules off</w:t>
      </w:r>
    </w:p>
    <w:p>
      <w:pPr>
        <w:spacing w:after="110" w:line="268"/>
      </w:pPr>
      <w:r>
        <w:rPr>
          <w:rFonts w:ascii="Calibri" w:cs="Calibri" w:eastAsia="Calibri" w:hAnsi="Calibri"/>
          <w:b/>
          <w:bCs/>
          <w:color w:val="B9800B"/>
          <w:spacing w:val="20"/>
          <w:sz w:val="15"/>
          <w:szCs w:val="15"/>
        </w:rPr>
        <w:t xml:space="preserve">DO   </w:t>
      </w:r>
      <w:r>
        <w:rPr>
          <w:rFonts w:ascii="Calibri" w:cs="Calibri" w:eastAsia="Calibri" w:hAnsi="Calibri"/>
          <w:color w:val="222222"/>
          <w:sz w:val="22"/>
          <w:szCs w:val="22"/>
        </w:rPr>
        <w:t xml:space="preserve">Run the plain anonymous drop one more time and note where the total lands.</w:t>
      </w:r>
    </w:p>
    <w:tbl>
      <w:tblPr>
        <w:tblW w:type="dxa" w:w="10080"/>
        <w:tblBorders>
          <w:top w:val="none"/>
          <w:left w:val="none"/>
          <w:bottom w:val="none"/>
          <w:right w:val="none"/>
          <w:insideH w:val="none"/>
          <w:insideV w:val="none"/>
        </w:tblBorders>
      </w:tblPr>
      <w:tblGrid>
        <w:gridCol w:w="10080"/>
      </w:tblGrid>
      <w:tr>
        <w:tc>
          <w:tcPr>
            <w:tcBorders>
              <w:top w:val="single" w:color="EAF1F8" w:sz="2"/>
              <w:left w:val="single" w:color="002D62" w:sz="22"/>
              <w:bottom w:val="single" w:color="EAF1F8" w:sz="2"/>
              <w:right w:val="single" w:color="EAF1F8" w:sz="2"/>
            </w:tcBorders>
            <w:shd w:fill="EAF1F8" w:color="auto" w:val="clear"/>
            <w:tcMar>
              <w:top w:type="dxa" w:w="130"/>
              <w:left w:type="dxa" w:w="200"/>
              <w:bottom w:type="dxa" w:w="130"/>
              <w:right w:type="dxa" w:w="160"/>
            </w:tcMar>
          </w:tcPr>
          <w:p>
            <w:pPr>
              <w:spacing w:after="0" w:line="288"/>
            </w:pPr>
            <w:r>
              <w:rPr>
                <w:rFonts w:ascii="Calibri" w:cs="Calibri" w:eastAsia="Calibri" w:hAnsi="Calibri"/>
                <w:b/>
                <w:bCs/>
                <w:color w:val="002D62"/>
                <w:spacing w:val="20"/>
                <w:sz w:val="15"/>
                <w:szCs w:val="15"/>
              </w:rPr>
              <w:t xml:space="preserve">SAY   </w:t>
            </w:r>
            <w:r>
              <w:rPr>
                <w:rFonts w:ascii="Cambria" w:cs="Cambria" w:eastAsia="Cambria" w:hAnsi="Cambria"/>
                <w:i/>
                <w:iCs/>
                <w:color w:val="1A2733"/>
                <w:sz w:val="23"/>
                <w:szCs w:val="23"/>
              </w:rPr>
              <w:t xml:space="preserve">“Last round. Every rule is gone. Back to the secret cup, no reveals, no penalty, no law. Just decide. Go.”</w:t>
            </w:r>
          </w:p>
        </w:tc>
      </w:tr>
    </w:tbl>
    <w:p>
      <w:pPr>
        <w:spacing w:after="100" w:before="240"/>
      </w:pPr>
      <w:r>
        <w:rPr>
          <w:rFonts w:ascii="Cambria" w:cs="Cambria" w:eastAsia="Cambria" w:hAnsi="Cambria"/>
          <w:b/>
          <w:bCs/>
          <w:color w:val="002D62"/>
          <w:sz w:val="27"/>
          <w:szCs w:val="27"/>
        </w:rPr>
        <w:t xml:space="preserve">Step 6. Debrief</w:t>
      </w:r>
      <w:r>
        <w:rPr>
          <w:rFonts w:ascii="Calibri" w:cs="Calibri" w:eastAsia="Calibri" w:hAnsi="Calibri"/>
          <w:i/>
          <w:iCs/>
          <w:color w:val="5B6B7B"/>
          <w:sz w:val="20"/>
          <w:szCs w:val="20"/>
        </w:rPr>
        <w:t xml:space="preserve">   about 12 min</w:t>
      </w:r>
    </w:p>
    <w:p>
      <w:pPr>
        <w:spacing w:after="110" w:line="268"/>
      </w:pPr>
      <w:r>
        <w:rPr>
          <w:rFonts w:ascii="Calibri" w:cs="Calibri" w:eastAsia="Calibri" w:hAnsi="Calibri"/>
          <w:b/>
          <w:bCs/>
          <w:color w:val="B9800B"/>
          <w:spacing w:val="20"/>
          <w:sz w:val="15"/>
          <w:szCs w:val="15"/>
        </w:rPr>
        <w:t xml:space="preserve">DO   </w:t>
      </w:r>
      <w:r>
        <w:rPr>
          <w:rFonts w:ascii="Calibri" w:cs="Calibri" w:eastAsia="Calibri" w:hAnsi="Calibri"/>
          <w:color w:val="222222"/>
          <w:sz w:val="22"/>
          <w:szCs w:val="22"/>
        </w:rPr>
        <w:t xml:space="preserve">Now you can reveal the trend and name the theory. Show the class average line and ask, in order:</w:t>
      </w:r>
    </w:p>
    <w:p>
      <w:pPr>
        <w:pStyle w:val="ListParagraph"/>
        <w:numPr>
          <w:ilvl w:val="0"/>
          <w:numId w:val="1"/>
        </w:numPr>
        <w:spacing w:after="80" w:line="268"/>
      </w:pPr>
      <w:r>
        <w:rPr>
          <w:rFonts w:ascii="Calibri" w:cs="Calibri" w:eastAsia="Calibri" w:hAnsi="Calibri"/>
          <w:color w:val="222222"/>
          <w:sz w:val="22"/>
          <w:szCs w:val="22"/>
        </w:rPr>
        <w:t xml:space="preserve">Did your contributions rise or fall over the first two secret rounds? Why do you think that happened?</w:t>
      </w:r>
    </w:p>
    <w:p>
      <w:pPr>
        <w:pStyle w:val="ListParagraph"/>
        <w:numPr>
          <w:ilvl w:val="0"/>
          <w:numId w:val="1"/>
        </w:numPr>
        <w:spacing w:after="80" w:line="268"/>
      </w:pPr>
      <w:r>
        <w:rPr>
          <w:rFonts w:ascii="Calibri" w:cs="Calibri" w:eastAsia="Calibri" w:hAnsi="Calibri"/>
          <w:color w:val="222222"/>
          <w:sz w:val="22"/>
          <w:szCs w:val="22"/>
        </w:rPr>
        <w:t xml:space="preserve">What was the smartest move for you as an individual each round? What happened to the group when everyone played that way?</w:t>
      </w:r>
    </w:p>
    <w:p>
      <w:pPr>
        <w:pStyle w:val="ListParagraph"/>
        <w:numPr>
          <w:ilvl w:val="0"/>
          <w:numId w:val="1"/>
        </w:numPr>
        <w:spacing w:after="80" w:line="268"/>
      </w:pPr>
      <w:r>
        <w:rPr>
          <w:rFonts w:ascii="Calibri" w:cs="Calibri" w:eastAsia="Calibri" w:hAnsi="Calibri"/>
          <w:color w:val="222222"/>
          <w:sz w:val="22"/>
          <w:szCs w:val="22"/>
        </w:rPr>
        <w:t xml:space="preserve">Which change helped most in your group: talking, being watched, the penalty, or the required minimum? Which real policy does each of those look like?</w:t>
      </w:r>
    </w:p>
    <w:p>
      <w:pPr>
        <w:spacing w:after="40"/>
      </w:pPr>
    </w:p>
    <w:tbl>
      <w:tblPr>
        <w:tblW w:type="dxa" w:w="10080"/>
        <w:tblBorders>
          <w:top w:val="none"/>
          <w:left w:val="none"/>
          <w:bottom w:val="none"/>
          <w:right w:val="none"/>
          <w:insideH w:val="none"/>
          <w:insideV w:val="none"/>
        </w:tblBorders>
      </w:tblPr>
      <w:tblGrid>
        <w:gridCol w:w="10080"/>
      </w:tblGrid>
      <w:tr>
        <w:tc>
          <w:tcPr>
            <w:tcBorders>
              <w:top w:val="single" w:color="EAF1F8" w:sz="2"/>
              <w:left w:val="single" w:color="002D62" w:sz="22"/>
              <w:bottom w:val="single" w:color="EAF1F8" w:sz="2"/>
              <w:right w:val="single" w:color="EAF1F8" w:sz="2"/>
            </w:tcBorders>
            <w:shd w:fill="EAF1F8" w:color="auto" w:val="clear"/>
            <w:tcMar>
              <w:top w:type="dxa" w:w="130"/>
              <w:left w:type="dxa" w:w="200"/>
              <w:bottom w:type="dxa" w:w="130"/>
              <w:right w:type="dxa" w:w="160"/>
            </w:tcMar>
          </w:tcPr>
          <w:p>
            <w:pPr>
              <w:spacing w:after="0" w:line="288"/>
            </w:pPr>
            <w:r>
              <w:rPr>
                <w:rFonts w:ascii="Calibri" w:cs="Calibri" w:eastAsia="Calibri" w:hAnsi="Calibri"/>
                <w:b/>
                <w:bCs/>
                <w:color w:val="002D62"/>
                <w:spacing w:val="20"/>
                <w:sz w:val="15"/>
                <w:szCs w:val="15"/>
              </w:rPr>
              <w:t xml:space="preserve">SAY   </w:t>
            </w:r>
            <w:r>
              <w:rPr>
                <w:rFonts w:ascii="Cambria" w:cs="Cambria" w:eastAsia="Cambria" w:hAnsi="Cambria"/>
                <w:i/>
                <w:iCs/>
                <w:color w:val="1A2733"/>
                <w:sz w:val="23"/>
                <w:szCs w:val="23"/>
              </w:rPr>
              <w:t xml:space="preserve">“Here is the idea you just lived. A public good is something everyone can use and no one can be shut out of, like clean air, a shared research fund, or open-source software. Because you get the benefit whether you pay or not, the tempting move is to let others pay while you keep yours. When everyone thinks that way, almost nothing gets funded, even though everyone would be better off if all of you chipped in. That gap is what economists call the free-rider problem, and it is why markets under-provide public goods. That is a market failure.”</w:t>
            </w:r>
          </w:p>
        </w:tc>
      </w:tr>
    </w:tbl>
    <w:tbl>
      <w:tblPr>
        <w:tblW w:type="dxa" w:w="10080"/>
        <w:tblBorders>
          <w:top w:val="none"/>
          <w:left w:val="none"/>
          <w:bottom w:val="none"/>
          <w:right w:val="none"/>
          <w:insideH w:val="none"/>
          <w:insideV w:val="none"/>
        </w:tblBorders>
      </w:tblPr>
      <w:tblGrid>
        <w:gridCol w:w="10080"/>
      </w:tblGrid>
      <w:tr>
        <w:tc>
          <w:tcPr>
            <w:tcBorders>
              <w:top w:val="single" w:color="EAF1F8" w:sz="2"/>
              <w:left w:val="single" w:color="002D62" w:sz="22"/>
              <w:bottom w:val="single" w:color="EAF1F8" w:sz="2"/>
              <w:right w:val="single" w:color="EAF1F8" w:sz="2"/>
            </w:tcBorders>
            <w:shd w:fill="EAF1F8" w:color="auto" w:val="clear"/>
            <w:tcMar>
              <w:top w:type="dxa" w:w="130"/>
              <w:left w:type="dxa" w:w="200"/>
              <w:bottom w:type="dxa" w:w="130"/>
              <w:right w:type="dxa" w:w="160"/>
            </w:tcMar>
          </w:tcPr>
          <w:p>
            <w:pPr>
              <w:spacing w:after="0" w:line="288"/>
            </w:pPr>
            <w:r>
              <w:rPr>
                <w:rFonts w:ascii="Calibri" w:cs="Calibri" w:eastAsia="Calibri" w:hAnsi="Calibri"/>
                <w:b/>
                <w:bCs/>
                <w:color w:val="002D62"/>
                <w:spacing w:val="20"/>
                <w:sz w:val="15"/>
                <w:szCs w:val="15"/>
              </w:rPr>
              <w:t xml:space="preserve">SAY   </w:t>
            </w:r>
            <w:r>
              <w:rPr>
                <w:rFonts w:ascii="Cambria" w:cs="Cambria" w:eastAsia="Cambria" w:hAnsi="Cambria"/>
                <w:i/>
                <w:iCs/>
                <w:color w:val="1A2733"/>
                <w:sz w:val="23"/>
                <w:szCs w:val="23"/>
              </w:rPr>
              <w:t xml:space="preserve">“And notice what fixed it in this room: talking and reputation, being watched, penalties for holding back, and a required contribution. Those map onto real tools: social norms, transparency, fines, and taxes or government provision. Making something excludable, like Netflix ending password sharing, is another.”</w:t>
            </w:r>
          </w:p>
        </w:tc>
      </w:tr>
    </w:tbl>
    <w:p>
      <w:pPr>
        <w:spacing w:after="60" w:line="276"/>
      </w:pPr>
      <w:r>
        <w:rPr>
          <w:rFonts w:ascii="Calibri" w:cs="Calibri" w:eastAsia="Calibri" w:hAnsi="Calibri"/>
          <w:color w:val="222222"/>
          <w:sz w:val="22"/>
          <w:szCs w:val="22"/>
        </w:rPr>
        <w:t xml:space="preserve">Real cases to name if you have time: </w:t>
      </w:r>
      <w:r>
        <w:rPr>
          <w:rFonts w:ascii="Calibri" w:cs="Calibri" w:eastAsia="Calibri" w:hAnsi="Calibri"/>
          <w:color w:val="222222"/>
          <w:sz w:val="22"/>
          <w:szCs w:val="22"/>
        </w:rPr>
        <w:t xml:space="preserve">open-source software, the Wikipedia donation banner, vaccination and herd immunity, industry R&amp;D consortia, and global climate agreements.</w:t>
      </w:r>
    </w:p>
    <w:p>
      <w:pPr>
        <w:spacing w:after="100" w:before="240"/>
      </w:pPr>
      <w:r>
        <w:rPr>
          <w:rFonts w:ascii="Cambria" w:cs="Cambria" w:eastAsia="Cambria" w:hAnsi="Cambria"/>
          <w:b/>
          <w:bCs/>
          <w:color w:val="002D62"/>
          <w:sz w:val="27"/>
          <w:szCs w:val="27"/>
        </w:rPr>
        <w:t xml:space="preserve">Step 7. Wrap up</w:t>
      </w:r>
      <w:r>
        <w:rPr>
          <w:rFonts w:ascii="Calibri" w:cs="Calibri" w:eastAsia="Calibri" w:hAnsi="Calibri"/>
          <w:i/>
          <w:iCs/>
          <w:color w:val="5B6B7B"/>
          <w:sz w:val="20"/>
          <w:szCs w:val="20"/>
        </w:rPr>
        <w:t xml:space="preserve">   1 min</w:t>
      </w:r>
    </w:p>
    <w:tbl>
      <w:tblPr>
        <w:tblW w:type="dxa" w:w="10080"/>
        <w:tblBorders>
          <w:top w:val="none"/>
          <w:left w:val="none"/>
          <w:bottom w:val="none"/>
          <w:right w:val="none"/>
          <w:insideH w:val="none"/>
          <w:insideV w:val="none"/>
        </w:tblBorders>
      </w:tblPr>
      <w:tblGrid>
        <w:gridCol w:w="10080"/>
      </w:tblGrid>
      <w:tr>
        <w:tc>
          <w:tcPr>
            <w:tcBorders>
              <w:top w:val="single" w:color="EAF1F8" w:sz="2"/>
              <w:left w:val="single" w:color="002D62" w:sz="22"/>
              <w:bottom w:val="single" w:color="EAF1F8" w:sz="2"/>
              <w:right w:val="single" w:color="EAF1F8" w:sz="2"/>
            </w:tcBorders>
            <w:shd w:fill="EAF1F8" w:color="auto" w:val="clear"/>
            <w:tcMar>
              <w:top w:type="dxa" w:w="130"/>
              <w:left w:type="dxa" w:w="200"/>
              <w:bottom w:type="dxa" w:w="130"/>
              <w:right w:type="dxa" w:w="160"/>
            </w:tcMar>
          </w:tcPr>
          <w:p>
            <w:pPr>
              <w:spacing w:after="0" w:line="288"/>
            </w:pPr>
            <w:r>
              <w:rPr>
                <w:rFonts w:ascii="Calibri" w:cs="Calibri" w:eastAsia="Calibri" w:hAnsi="Calibri"/>
                <w:b/>
                <w:bCs/>
                <w:color w:val="002D62"/>
                <w:spacing w:val="20"/>
                <w:sz w:val="15"/>
                <w:szCs w:val="15"/>
              </w:rPr>
              <w:t xml:space="preserve">SAY   </w:t>
            </w:r>
            <w:r>
              <w:rPr>
                <w:rFonts w:ascii="Cambria" w:cs="Cambria" w:eastAsia="Cambria" w:hAnsi="Cambria"/>
                <w:i/>
                <w:iCs/>
                <w:color w:val="1A2733"/>
                <w:sz w:val="23"/>
                <w:szCs w:val="23"/>
              </w:rPr>
              <w:t xml:space="preserve">“Great work. Tally your own running total quietly. Whoever has the highest total across the whole game, come see me for the prize. And next class, when we talk about why the government funds roads, defense, and research, remember this cup.”</w:t>
            </w:r>
          </w:p>
        </w:tc>
      </w:tr>
    </w:tbl>
    <w:sectPr>
      <w:pgSz w:w="12240" w:h="15840" w:orient="portrait"/>
      <w:pgMar w:top="1080" w:right="1080" w:bottom="100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2026-09-15T20:22:56.767Z</dcterms:created>
  <dcterms:modified xsi:type="dcterms:W3CDTF">2026-09-15T20:22:56.768Z</dcterms:modified>
</cp:coreProperties>
</file>

<file path=docProps/custom.xml><?xml version="1.0" encoding="utf-8"?>
<Properties xmlns="http://schemas.openxmlformats.org/officeDocument/2006/custom-properties" xmlns:vt="http://schemas.openxmlformats.org/officeDocument/2006/docPropsVTypes"/>
</file>